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978B" w14:textId="71BD9494" w:rsidR="000A3584" w:rsidRPr="00654481" w:rsidRDefault="00D830D4" w:rsidP="00D830D4">
      <w:pPr>
        <w:jc w:val="center"/>
        <w:rPr>
          <w:b/>
          <w:bCs/>
          <w:sz w:val="22"/>
          <w:szCs w:val="22"/>
        </w:rPr>
      </w:pPr>
      <w:r w:rsidRPr="00654481">
        <w:rPr>
          <w:b/>
          <w:bCs/>
          <w:sz w:val="22"/>
          <w:szCs w:val="22"/>
        </w:rPr>
        <w:t>Graduation and Completion Rates for Initial and Advanced Programs of Study 201</w:t>
      </w:r>
      <w:r w:rsidR="007B7E55">
        <w:rPr>
          <w:b/>
          <w:bCs/>
          <w:sz w:val="22"/>
          <w:szCs w:val="22"/>
        </w:rPr>
        <w:t>9</w:t>
      </w:r>
      <w:r w:rsidRPr="00654481">
        <w:rPr>
          <w:b/>
          <w:bCs/>
          <w:sz w:val="22"/>
          <w:szCs w:val="22"/>
        </w:rPr>
        <w:t>-202</w:t>
      </w:r>
      <w:r w:rsidR="007B7E55">
        <w:rPr>
          <w:b/>
          <w:bCs/>
          <w:sz w:val="22"/>
          <w:szCs w:val="22"/>
        </w:rPr>
        <w:t>3</w:t>
      </w:r>
    </w:p>
    <w:p w14:paraId="2F809282" w14:textId="6C4374C7" w:rsidR="007B7E55" w:rsidRDefault="007B7E55" w:rsidP="007B7E55">
      <w:r>
        <w:t xml:space="preserve">Initial Undergraduate </w:t>
      </w:r>
      <w:r w:rsidR="004F118F">
        <w:t>full-t</w:t>
      </w:r>
      <w:r>
        <w:t>ime (BA program's graduation rate has consistently been 100% over the three academic years analyzed. This indicates a strong and stable performance in ensuring full-time undergraduate students complete their degrees within the expected timeframe. Initial The part-time undergraduate program also shows high graduation rates, with 92.5% in 20192020, a slight increase to 94.1% in 20202021, and a slight decrease to 92.3% in 2022-2023. These rates demonstrate consistent support for part-time students, with minor fluctuations.  The Master of Arts in Teaching (MAT) program boasts a perfect % graduation rate of 100% across all three years. This reflects the program's effectiveness in guiding graduate students to complete their degrees on time. Advanced Graduate (MA): The graduation rates for the advanced graduate MA program show some variability, with 79.2% in 2019-2020, a slight decrease to 78.6% in 2020-2021, and an increase to 80.2% in 2022-2023. This suggests a slight improvement in the program's ability to support students to graduation.</w:t>
      </w:r>
    </w:p>
    <w:p w14:paraId="72815C71" w14:textId="77777777" w:rsidR="007B7E55" w:rsidRDefault="007B7E55" w:rsidP="007B7E55"/>
    <w:p w14:paraId="14FA2B38" w14:textId="3E236D71" w:rsidR="007B7E55" w:rsidRDefault="007B7E55" w:rsidP="007B7E55">
      <w:r>
        <w:t xml:space="preserve"> Initial Undergraduate full-time (certification completion rates for this program are exemplary, maintaining a consistent 100% across all three years. This indicates that full-time undergraduates are well-prepared and supported to achieve their certifications. Initial Undergraduate </w:t>
      </w:r>
      <w:proofErr w:type="spellStart"/>
      <w:r>
        <w:t>PartTime</w:t>
      </w:r>
      <w:proofErr w:type="spellEnd"/>
      <w:r>
        <w:t xml:space="preserve"> (BA): The part-time undergraduate certification rates have remained high, with a slight decrease from 92.5% in 2019-2020 to 91.5% in 2020-2021 and then an increase to 92.5% in 2022-2023. This consistency reflects robust support for part-time students in completing their certifications. Initial Graduate Certification (ACT): Certification completion rates for the ACT program have been stable, with 91.3% in 2019-2020, a slight increase to 92.3% in 2020-2021, and a slight decrease to 92.1% in 2022-2023. These rates indicate strong preparation for certification among graduate students. Initial Graduate Degree (MAT): The MAT program's certification rates have shown slight fluctuations, with 88.7% in 2019-2020, a small increase to 89.1% in 2020-2021, and a slight decrease to 89.0% in 2022-2023. The rates reflect consistent support for graduate students in achieving certification alongside their degrees.  The certification completion rates for the PMC program have been relatively stable, with 85.4% in 20192020, a slight decrease to 85.3% in 2020-2021, and an increase to 86.4% in 2022-2023. These figures suggest consistent preparation and support for advanced graduate students pursuing certification. The certification completion rates for the advanced graduate MA program have slightly improved, with 79.2% in 2019-2020, increasing to 80.2% in 2020-2021, and a small decrease to 80.1% in 2022-2023. These rates indicate a steady performance in supporting advanced graduate students in achieving their certifications.</w:t>
      </w:r>
    </w:p>
    <w:p w14:paraId="522B2ACE" w14:textId="22F4D0C8" w:rsidR="007B7E55" w:rsidRDefault="007B7E55" w:rsidP="007B7E55"/>
    <w:p w14:paraId="3143F93E" w14:textId="10D6387D" w:rsidR="007B7E55" w:rsidRDefault="007B7E55" w:rsidP="007B7E55">
      <w:r>
        <w:t xml:space="preserve">In summary, the data reveal strong graduation and certification completion rates across most NDMU programs, with exceptionally high and consistent performance in the Initial Undergraduate Full-Time and Initial Graduate (MAT) programs. The part-time undergraduate and initial graduate certification programs also show high levels of completion despite minor fluctuations. While showing some variability, advanced graduate programs demonstrate a generally stable and improving trend in graduation and certification completion rates. </w:t>
      </w:r>
    </w:p>
    <w:p w14:paraId="17BD8C07" w14:textId="77777777" w:rsidR="007B7E55" w:rsidRDefault="007B7E55" w:rsidP="007B7E55"/>
    <w:p w14:paraId="0458FF5C" w14:textId="2E955195" w:rsidR="007B7E55" w:rsidRDefault="007B7E55" w:rsidP="007B7E55">
      <w:r>
        <w:t xml:space="preserve"> Actions Planned</w:t>
      </w:r>
    </w:p>
    <w:p w14:paraId="411D2EF1" w14:textId="0541D760" w:rsidR="007B7E55" w:rsidRDefault="007B7E55" w:rsidP="007B7E55">
      <w:pPr>
        <w:pStyle w:val="ListParagraph"/>
        <w:numPr>
          <w:ilvl w:val="0"/>
          <w:numId w:val="1"/>
        </w:numPr>
      </w:pPr>
      <w:r>
        <w:t>Continue to uphold the high standards and support mechanisms contributing to the consistently high graduation and certification completion rates in the Initial Undergraduate full-time and Initial Graduate programs.</w:t>
      </w:r>
    </w:p>
    <w:p w14:paraId="179EB6C2" w14:textId="49F027AF" w:rsidR="007B7E55" w:rsidRDefault="007B7E55" w:rsidP="007B7E55">
      <w:pPr>
        <w:pStyle w:val="ListParagraph"/>
        <w:numPr>
          <w:ilvl w:val="0"/>
          <w:numId w:val="1"/>
        </w:numPr>
      </w:pPr>
      <w:r>
        <w:t>Enhance support for part-time students to address the minor fluctuations in graduation and certification rates, ensuring continued high performance.</w:t>
      </w:r>
    </w:p>
    <w:p w14:paraId="316B38B9" w14:textId="1D2F4C0D" w:rsidR="007B7E55" w:rsidRDefault="007B7E55" w:rsidP="007B7E55">
      <w:pPr>
        <w:pStyle w:val="ListParagraph"/>
        <w:numPr>
          <w:ilvl w:val="0"/>
          <w:numId w:val="1"/>
        </w:numPr>
      </w:pPr>
      <w:r>
        <w:t>Implement targeted strategies to improve further graduation and certification completion rates in advanced graduate programs, focusing on areas with slight declines or variability.</w:t>
      </w:r>
    </w:p>
    <w:p w14:paraId="3BAC4277" w14:textId="3A8562A5" w:rsidR="007B7E55" w:rsidRDefault="007B7E55" w:rsidP="007B7E55">
      <w:pPr>
        <w:pStyle w:val="ListParagraph"/>
        <w:numPr>
          <w:ilvl w:val="0"/>
          <w:numId w:val="1"/>
        </w:numPr>
      </w:pPr>
      <w:r>
        <w:lastRenderedPageBreak/>
        <w:t>Establish constant monitoring and feedback mechanisms to identify areas needing improvement and to maintain the overall high performance of all programs.</w:t>
      </w:r>
    </w:p>
    <w:p w14:paraId="45490A51" w14:textId="2A261834" w:rsidR="007B7E55" w:rsidRDefault="007B7E55" w:rsidP="007B7E55">
      <w:pPr>
        <w:pStyle w:val="ListParagraph"/>
        <w:numPr>
          <w:ilvl w:val="0"/>
          <w:numId w:val="1"/>
        </w:numPr>
      </w:pPr>
      <w:r>
        <w:t>Allocate resources effectively to ensure that all programs have the necessary support structures to maintain and improve their graduation and certification completion rates.</w:t>
      </w:r>
    </w:p>
    <w:p w14:paraId="6922DB40" w14:textId="79422639" w:rsidR="00926A69" w:rsidRDefault="00926A69" w:rsidP="00D830D4">
      <w:pPr>
        <w:rPr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15"/>
        <w:gridCol w:w="2341"/>
        <w:gridCol w:w="2878"/>
        <w:gridCol w:w="2878"/>
        <w:gridCol w:w="2878"/>
      </w:tblGrid>
      <w:tr w:rsidR="00926A69" w14:paraId="5C0F0AD9" w14:textId="77777777" w:rsidTr="00A45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EA2E814" w14:textId="03035CAB" w:rsidR="00926A69" w:rsidRDefault="00926A69" w:rsidP="00D830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</w:t>
            </w:r>
            <w:r w:rsidR="00A4513C">
              <w:rPr>
                <w:sz w:val="22"/>
                <w:szCs w:val="22"/>
              </w:rPr>
              <w:t>ion</w:t>
            </w:r>
            <w:r>
              <w:rPr>
                <w:sz w:val="22"/>
                <w:szCs w:val="22"/>
              </w:rPr>
              <w:t xml:space="preserve"> Rates*</w:t>
            </w:r>
          </w:p>
        </w:tc>
        <w:tc>
          <w:tcPr>
            <w:tcW w:w="2341" w:type="dxa"/>
          </w:tcPr>
          <w:p w14:paraId="5AAE2F57" w14:textId="77777777" w:rsidR="00926A69" w:rsidRDefault="00926A69" w:rsidP="00D830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675B01E8" w14:textId="03D56CAC" w:rsidR="00926A69" w:rsidRDefault="00926A69" w:rsidP="00926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965114D" w14:textId="2DB6AD92" w:rsidR="00926A69" w:rsidRDefault="00926A69" w:rsidP="00926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25557FA8" w14:textId="542D7E86" w:rsidR="00926A69" w:rsidRDefault="00926A69" w:rsidP="00926A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5F31" w:rsidRPr="009453EA" w14:paraId="649F8F13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8201739" w14:textId="7DE36F85" w:rsidR="00265F31" w:rsidRPr="009453EA" w:rsidRDefault="00265F31" w:rsidP="00265F31">
            <w:pPr>
              <w:jc w:val="center"/>
              <w:rPr>
                <w:sz w:val="22"/>
                <w:szCs w:val="22"/>
              </w:rPr>
            </w:pPr>
            <w:r w:rsidRPr="009453EA">
              <w:rPr>
                <w:sz w:val="22"/>
                <w:szCs w:val="22"/>
              </w:rPr>
              <w:t>Program</w:t>
            </w:r>
          </w:p>
        </w:tc>
        <w:tc>
          <w:tcPr>
            <w:tcW w:w="2341" w:type="dxa"/>
          </w:tcPr>
          <w:p w14:paraId="1227D13B" w14:textId="1AF78860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453EA">
              <w:rPr>
                <w:b/>
                <w:bCs/>
                <w:sz w:val="22"/>
                <w:szCs w:val="22"/>
              </w:rPr>
              <w:t>Degree or Program</w:t>
            </w:r>
          </w:p>
        </w:tc>
        <w:tc>
          <w:tcPr>
            <w:tcW w:w="2878" w:type="dxa"/>
          </w:tcPr>
          <w:p w14:paraId="1C929103" w14:textId="7FFB133B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453EA">
              <w:rPr>
                <w:b/>
                <w:bCs/>
                <w:sz w:val="22"/>
                <w:szCs w:val="22"/>
              </w:rPr>
              <w:t>2019-2020</w:t>
            </w:r>
          </w:p>
        </w:tc>
        <w:tc>
          <w:tcPr>
            <w:tcW w:w="2878" w:type="dxa"/>
          </w:tcPr>
          <w:p w14:paraId="3DD1EBFE" w14:textId="303D65F1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2020-2021</w:t>
            </w:r>
          </w:p>
        </w:tc>
        <w:tc>
          <w:tcPr>
            <w:tcW w:w="2878" w:type="dxa"/>
          </w:tcPr>
          <w:p w14:paraId="39574930" w14:textId="014CE467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2022-2023</w:t>
            </w:r>
          </w:p>
        </w:tc>
      </w:tr>
      <w:tr w:rsidR="00265F31" w14:paraId="7C3BAC93" w14:textId="77777777" w:rsidTr="00A45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840C788" w14:textId="14058022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UND FT</w:t>
            </w:r>
          </w:p>
        </w:tc>
        <w:tc>
          <w:tcPr>
            <w:tcW w:w="2341" w:type="dxa"/>
          </w:tcPr>
          <w:p w14:paraId="4833A15E" w14:textId="20A39A62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2878" w:type="dxa"/>
          </w:tcPr>
          <w:p w14:paraId="7FC281BD" w14:textId="363E5ADB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63F833C2" w14:textId="3E7C9A27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43E67C4F" w14:textId="577C5E58" w:rsidR="00265F31" w:rsidRPr="00926A69" w:rsidRDefault="007B7E55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265F31" w14:paraId="60E78831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858875B" w14:textId="56ED1B54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UND PT</w:t>
            </w:r>
          </w:p>
        </w:tc>
        <w:tc>
          <w:tcPr>
            <w:tcW w:w="2341" w:type="dxa"/>
          </w:tcPr>
          <w:p w14:paraId="174D5C98" w14:textId="56199812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2878" w:type="dxa"/>
          </w:tcPr>
          <w:p w14:paraId="0DE5DEFB" w14:textId="06DDCAD8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92.5%</w:t>
            </w:r>
          </w:p>
        </w:tc>
        <w:tc>
          <w:tcPr>
            <w:tcW w:w="2878" w:type="dxa"/>
          </w:tcPr>
          <w:p w14:paraId="46A7F9A8" w14:textId="4D32AE92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94.1%</w:t>
            </w:r>
          </w:p>
        </w:tc>
        <w:tc>
          <w:tcPr>
            <w:tcW w:w="2878" w:type="dxa"/>
          </w:tcPr>
          <w:p w14:paraId="35217DE5" w14:textId="2E500128" w:rsidR="00265F31" w:rsidRPr="00926A69" w:rsidRDefault="007B7E55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92.3%</w:t>
            </w:r>
          </w:p>
        </w:tc>
      </w:tr>
      <w:tr w:rsidR="00265F31" w14:paraId="78A01845" w14:textId="77777777" w:rsidTr="00A45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2D609D03" w14:textId="2628D184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GRD</w:t>
            </w:r>
          </w:p>
        </w:tc>
        <w:tc>
          <w:tcPr>
            <w:tcW w:w="2341" w:type="dxa"/>
          </w:tcPr>
          <w:p w14:paraId="6E74546E" w14:textId="494311D3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</w:p>
        </w:tc>
        <w:tc>
          <w:tcPr>
            <w:tcW w:w="2878" w:type="dxa"/>
          </w:tcPr>
          <w:p w14:paraId="7FD7DFB7" w14:textId="02C38372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17AE7515" w14:textId="2C60002A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1ACE5503" w14:textId="4E492F00" w:rsidR="00265F31" w:rsidRPr="00926A69" w:rsidRDefault="007B7E55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265F31" w14:paraId="31A2CF38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0D01A82" w14:textId="0C40EE27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Advanced GRD</w:t>
            </w:r>
          </w:p>
        </w:tc>
        <w:tc>
          <w:tcPr>
            <w:tcW w:w="2341" w:type="dxa"/>
          </w:tcPr>
          <w:p w14:paraId="3A95C86A" w14:textId="4D8BB617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</w:p>
        </w:tc>
        <w:tc>
          <w:tcPr>
            <w:tcW w:w="2878" w:type="dxa"/>
          </w:tcPr>
          <w:p w14:paraId="1F366686" w14:textId="1F14F496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79.2%</w:t>
            </w:r>
          </w:p>
        </w:tc>
        <w:tc>
          <w:tcPr>
            <w:tcW w:w="2878" w:type="dxa"/>
          </w:tcPr>
          <w:p w14:paraId="0507D842" w14:textId="79F31F06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78.6%</w:t>
            </w:r>
          </w:p>
        </w:tc>
        <w:tc>
          <w:tcPr>
            <w:tcW w:w="2878" w:type="dxa"/>
          </w:tcPr>
          <w:p w14:paraId="19000A96" w14:textId="75F1EAE7" w:rsidR="00265F31" w:rsidRPr="00926A69" w:rsidRDefault="007B7E55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80.2%</w:t>
            </w:r>
          </w:p>
        </w:tc>
      </w:tr>
      <w:tr w:rsidR="00265F31" w14:paraId="2ABB55EC" w14:textId="77777777" w:rsidTr="00CE2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14:paraId="60620088" w14:textId="347778EF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*Timeline for completion of degree based upon full-time (12 credits UND, 9 credits GRD) or part-time enrollment (6 credits UND and GRD).  Undergraduate rates based upon completion within 4-6 years, and graduate rates based upon completion within 2-3 years.   </w:t>
            </w:r>
          </w:p>
        </w:tc>
      </w:tr>
    </w:tbl>
    <w:p w14:paraId="79C16232" w14:textId="77777777" w:rsidR="00926A69" w:rsidRPr="00926A69" w:rsidRDefault="00926A69" w:rsidP="00D830D4">
      <w:pPr>
        <w:rPr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15"/>
        <w:gridCol w:w="2341"/>
        <w:gridCol w:w="2878"/>
        <w:gridCol w:w="2878"/>
        <w:gridCol w:w="2878"/>
      </w:tblGrid>
      <w:tr w:rsidR="00A4513C" w14:paraId="12B6BF6C" w14:textId="77777777" w:rsidTr="00A45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A053E3D" w14:textId="78DF223A" w:rsidR="00A4513C" w:rsidRDefault="00A4513C" w:rsidP="005F2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Certification Completion Rates*</w:t>
            </w:r>
          </w:p>
        </w:tc>
        <w:tc>
          <w:tcPr>
            <w:tcW w:w="2341" w:type="dxa"/>
          </w:tcPr>
          <w:p w14:paraId="6631AB56" w14:textId="77777777" w:rsidR="00A4513C" w:rsidRDefault="00A4513C" w:rsidP="005F27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1A86E1C7" w14:textId="77777777" w:rsidR="00A4513C" w:rsidRDefault="00A4513C" w:rsidP="005F2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43905979" w14:textId="77777777" w:rsidR="00A4513C" w:rsidRDefault="00A4513C" w:rsidP="005F2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8" w:type="dxa"/>
          </w:tcPr>
          <w:p w14:paraId="13C54A0E" w14:textId="77777777" w:rsidR="00A4513C" w:rsidRDefault="00A4513C" w:rsidP="005F2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5F31" w:rsidRPr="009453EA" w14:paraId="0B8BF710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7DA5EE4" w14:textId="77777777" w:rsidR="00265F31" w:rsidRPr="009453EA" w:rsidRDefault="00265F31" w:rsidP="00265F31">
            <w:pPr>
              <w:rPr>
                <w:sz w:val="22"/>
                <w:szCs w:val="22"/>
              </w:rPr>
            </w:pPr>
            <w:r w:rsidRPr="009453EA">
              <w:rPr>
                <w:sz w:val="22"/>
                <w:szCs w:val="22"/>
              </w:rPr>
              <w:t>Program</w:t>
            </w:r>
          </w:p>
        </w:tc>
        <w:tc>
          <w:tcPr>
            <w:tcW w:w="2341" w:type="dxa"/>
          </w:tcPr>
          <w:p w14:paraId="5F76FD55" w14:textId="77777777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453EA">
              <w:rPr>
                <w:b/>
                <w:bCs/>
                <w:sz w:val="22"/>
                <w:szCs w:val="22"/>
              </w:rPr>
              <w:t>Degree or Program</w:t>
            </w:r>
          </w:p>
        </w:tc>
        <w:tc>
          <w:tcPr>
            <w:tcW w:w="2878" w:type="dxa"/>
          </w:tcPr>
          <w:p w14:paraId="72E1A208" w14:textId="779A0DB7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453EA">
              <w:rPr>
                <w:b/>
                <w:bCs/>
                <w:sz w:val="22"/>
                <w:szCs w:val="22"/>
              </w:rPr>
              <w:t>2019-2020</w:t>
            </w:r>
          </w:p>
        </w:tc>
        <w:tc>
          <w:tcPr>
            <w:tcW w:w="2878" w:type="dxa"/>
          </w:tcPr>
          <w:p w14:paraId="55120C49" w14:textId="2645B30E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2020-2021</w:t>
            </w:r>
          </w:p>
        </w:tc>
        <w:tc>
          <w:tcPr>
            <w:tcW w:w="2878" w:type="dxa"/>
          </w:tcPr>
          <w:p w14:paraId="306E1E44" w14:textId="2C86EFEA" w:rsidR="00265F31" w:rsidRPr="009453EA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2022-2023</w:t>
            </w:r>
          </w:p>
        </w:tc>
      </w:tr>
      <w:tr w:rsidR="00265F31" w14:paraId="1032C356" w14:textId="77777777" w:rsidTr="00A45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391EAEB" w14:textId="77777777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UND FT</w:t>
            </w:r>
          </w:p>
        </w:tc>
        <w:tc>
          <w:tcPr>
            <w:tcW w:w="2341" w:type="dxa"/>
          </w:tcPr>
          <w:p w14:paraId="5FEE057F" w14:textId="77777777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2878" w:type="dxa"/>
          </w:tcPr>
          <w:p w14:paraId="4955C7F5" w14:textId="4EA24560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7AE4CE47" w14:textId="5AF2F08F" w:rsidR="00265F31" w:rsidRPr="00926A69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878" w:type="dxa"/>
          </w:tcPr>
          <w:p w14:paraId="36CA768D" w14:textId="70E7E7A6" w:rsidR="00265F31" w:rsidRPr="00926A69" w:rsidRDefault="007B7E55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265F31" w14:paraId="058261F3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67C71FE" w14:textId="77777777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UND PT</w:t>
            </w:r>
          </w:p>
        </w:tc>
        <w:tc>
          <w:tcPr>
            <w:tcW w:w="2341" w:type="dxa"/>
          </w:tcPr>
          <w:p w14:paraId="6F2DD624" w14:textId="77777777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2878" w:type="dxa"/>
          </w:tcPr>
          <w:p w14:paraId="4C7D1E1C" w14:textId="02880B97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92.5%</w:t>
            </w:r>
          </w:p>
        </w:tc>
        <w:tc>
          <w:tcPr>
            <w:tcW w:w="2878" w:type="dxa"/>
          </w:tcPr>
          <w:p w14:paraId="76F8FBE6" w14:textId="35037AF0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91.5%</w:t>
            </w:r>
          </w:p>
        </w:tc>
        <w:tc>
          <w:tcPr>
            <w:tcW w:w="2878" w:type="dxa"/>
          </w:tcPr>
          <w:p w14:paraId="48E49DB1" w14:textId="5468E27C" w:rsidR="00265F31" w:rsidRPr="00926A69" w:rsidRDefault="007B7E55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92.5%</w:t>
            </w:r>
          </w:p>
        </w:tc>
      </w:tr>
      <w:tr w:rsidR="00265F31" w14:paraId="21134C25" w14:textId="77777777" w:rsidTr="00A45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CF5EB8E" w14:textId="19EF93C9" w:rsidR="00265F31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GRD Cert</w:t>
            </w:r>
          </w:p>
        </w:tc>
        <w:tc>
          <w:tcPr>
            <w:tcW w:w="2341" w:type="dxa"/>
          </w:tcPr>
          <w:p w14:paraId="215A7663" w14:textId="03962C70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</w:t>
            </w:r>
          </w:p>
        </w:tc>
        <w:tc>
          <w:tcPr>
            <w:tcW w:w="2878" w:type="dxa"/>
          </w:tcPr>
          <w:p w14:paraId="267C863D" w14:textId="571D3823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91.3%</w:t>
            </w:r>
          </w:p>
        </w:tc>
        <w:tc>
          <w:tcPr>
            <w:tcW w:w="2878" w:type="dxa"/>
          </w:tcPr>
          <w:p w14:paraId="12369693" w14:textId="61900C9F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92.3%</w:t>
            </w:r>
          </w:p>
        </w:tc>
        <w:tc>
          <w:tcPr>
            <w:tcW w:w="2878" w:type="dxa"/>
          </w:tcPr>
          <w:p w14:paraId="533B32A8" w14:textId="2C2A509D" w:rsidR="00265F31" w:rsidRDefault="007B7E55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92.1%</w:t>
            </w:r>
          </w:p>
        </w:tc>
      </w:tr>
      <w:tr w:rsidR="00265F31" w14:paraId="5634CE23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5F4682A" w14:textId="62D97A3E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Initial GRD Degree</w:t>
            </w:r>
          </w:p>
        </w:tc>
        <w:tc>
          <w:tcPr>
            <w:tcW w:w="2341" w:type="dxa"/>
          </w:tcPr>
          <w:p w14:paraId="3C4CF8A3" w14:textId="77777777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</w:p>
        </w:tc>
        <w:tc>
          <w:tcPr>
            <w:tcW w:w="2878" w:type="dxa"/>
          </w:tcPr>
          <w:p w14:paraId="6FEB55E9" w14:textId="64C97880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88.7%</w:t>
            </w:r>
          </w:p>
        </w:tc>
        <w:tc>
          <w:tcPr>
            <w:tcW w:w="2878" w:type="dxa"/>
          </w:tcPr>
          <w:p w14:paraId="324BBD89" w14:textId="6E411BE1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89.1%</w:t>
            </w:r>
          </w:p>
        </w:tc>
        <w:tc>
          <w:tcPr>
            <w:tcW w:w="2878" w:type="dxa"/>
          </w:tcPr>
          <w:p w14:paraId="1EB30E35" w14:textId="18E9BA7F" w:rsidR="00265F31" w:rsidRPr="00926A69" w:rsidRDefault="007B7E55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89.0%</w:t>
            </w:r>
          </w:p>
        </w:tc>
      </w:tr>
      <w:tr w:rsidR="00265F31" w14:paraId="077056A6" w14:textId="77777777" w:rsidTr="00A45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6915EBF0" w14:textId="63D3BB23" w:rsidR="00265F31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Advanced GRD Cert</w:t>
            </w:r>
          </w:p>
        </w:tc>
        <w:tc>
          <w:tcPr>
            <w:tcW w:w="2341" w:type="dxa"/>
          </w:tcPr>
          <w:p w14:paraId="090947A2" w14:textId="15EB6207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PMC</w:t>
            </w:r>
          </w:p>
        </w:tc>
        <w:tc>
          <w:tcPr>
            <w:tcW w:w="2878" w:type="dxa"/>
          </w:tcPr>
          <w:p w14:paraId="440DC57A" w14:textId="21857AD2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85.4%</w:t>
            </w:r>
          </w:p>
        </w:tc>
        <w:tc>
          <w:tcPr>
            <w:tcW w:w="2878" w:type="dxa"/>
          </w:tcPr>
          <w:p w14:paraId="5F5DB8ED" w14:textId="52D78B10" w:rsidR="00265F31" w:rsidRDefault="00265F31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85.3%</w:t>
            </w:r>
          </w:p>
        </w:tc>
        <w:tc>
          <w:tcPr>
            <w:tcW w:w="2878" w:type="dxa"/>
          </w:tcPr>
          <w:p w14:paraId="298C539C" w14:textId="5D87CE67" w:rsidR="00265F31" w:rsidRDefault="007B7E55" w:rsidP="00265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86.4%</w:t>
            </w:r>
          </w:p>
        </w:tc>
      </w:tr>
      <w:tr w:rsidR="00265F31" w14:paraId="6A1D0666" w14:textId="77777777" w:rsidTr="00A4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2D4E81C" w14:textId="77777777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Advanced GRD</w:t>
            </w:r>
          </w:p>
        </w:tc>
        <w:tc>
          <w:tcPr>
            <w:tcW w:w="2341" w:type="dxa"/>
          </w:tcPr>
          <w:p w14:paraId="7CD95A60" w14:textId="77777777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</w:p>
        </w:tc>
        <w:tc>
          <w:tcPr>
            <w:tcW w:w="2878" w:type="dxa"/>
          </w:tcPr>
          <w:p w14:paraId="396D1DC5" w14:textId="6B9BF831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79.2%</w:t>
            </w:r>
          </w:p>
        </w:tc>
        <w:tc>
          <w:tcPr>
            <w:tcW w:w="2878" w:type="dxa"/>
          </w:tcPr>
          <w:p w14:paraId="2A1BE303" w14:textId="31FEB61C" w:rsidR="00265F31" w:rsidRPr="00926A69" w:rsidRDefault="00265F31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80.2%</w:t>
            </w:r>
          </w:p>
        </w:tc>
        <w:tc>
          <w:tcPr>
            <w:tcW w:w="2878" w:type="dxa"/>
          </w:tcPr>
          <w:p w14:paraId="0AE0B8C5" w14:textId="2E5E2880" w:rsidR="00265F31" w:rsidRPr="00926A69" w:rsidRDefault="007B7E55" w:rsidP="00265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80.1%</w:t>
            </w:r>
          </w:p>
        </w:tc>
      </w:tr>
      <w:tr w:rsidR="00265F31" w14:paraId="5F625109" w14:textId="77777777" w:rsidTr="005F2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5"/>
          </w:tcPr>
          <w:p w14:paraId="768B7707" w14:textId="260ADCB5" w:rsidR="00265F31" w:rsidRPr="00926A69" w:rsidRDefault="00265F31" w:rsidP="00265F3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*Timeline for completion of certification based upon full-time (12 credits UND, 9 credits GRD) or part-time enrollment (6 credits UND and GRD).  Undergraduate rates based upon completion within 4-6 years, and graduate rates based upon completion within 2-3 years.   </w:t>
            </w:r>
          </w:p>
        </w:tc>
      </w:tr>
    </w:tbl>
    <w:p w14:paraId="31672EF1" w14:textId="77777777" w:rsidR="00D830D4" w:rsidRPr="00D830D4" w:rsidRDefault="00D830D4" w:rsidP="00D830D4">
      <w:pPr>
        <w:jc w:val="center"/>
        <w:rPr>
          <w:sz w:val="22"/>
          <w:szCs w:val="22"/>
        </w:rPr>
      </w:pPr>
    </w:p>
    <w:sectPr w:rsidR="00D830D4" w:rsidRPr="00D830D4" w:rsidSect="00D830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4C71"/>
    <w:multiLevelType w:val="hybridMultilevel"/>
    <w:tmpl w:val="B78C2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6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D4"/>
    <w:rsid w:val="000A3584"/>
    <w:rsid w:val="000B6644"/>
    <w:rsid w:val="000E7440"/>
    <w:rsid w:val="00265F31"/>
    <w:rsid w:val="002A7AFE"/>
    <w:rsid w:val="0045190C"/>
    <w:rsid w:val="004F118F"/>
    <w:rsid w:val="00654481"/>
    <w:rsid w:val="00725A4C"/>
    <w:rsid w:val="0074209E"/>
    <w:rsid w:val="007B7E55"/>
    <w:rsid w:val="00926A69"/>
    <w:rsid w:val="009453EA"/>
    <w:rsid w:val="009B3760"/>
    <w:rsid w:val="00A4513C"/>
    <w:rsid w:val="00A522B0"/>
    <w:rsid w:val="00C253C3"/>
    <w:rsid w:val="00D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1141"/>
  <w14:defaultImageDpi w14:val="32767"/>
  <w15:chartTrackingRefBased/>
  <w15:docId w15:val="{41629190-01CF-B245-9B8E-1FCA35F9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6A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B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1E953-F37D-4B01-B8C5-8A059811B4FC}"/>
</file>

<file path=customXml/itemProps2.xml><?xml version="1.0" encoding="utf-8"?>
<ds:datastoreItem xmlns:ds="http://schemas.openxmlformats.org/officeDocument/2006/customXml" ds:itemID="{90C29FCE-2485-4485-8180-1C7E31457E84}"/>
</file>

<file path=customXml/itemProps3.xml><?xml version="1.0" encoding="utf-8"?>
<ds:datastoreItem xmlns:ds="http://schemas.openxmlformats.org/officeDocument/2006/customXml" ds:itemID="{A91808EA-03D9-4615-8E16-5F85CBF11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4533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Kathryn</dc:creator>
  <cp:keywords/>
  <dc:description/>
  <cp:lastModifiedBy>Pallett, Lisa</cp:lastModifiedBy>
  <cp:revision>2</cp:revision>
  <dcterms:created xsi:type="dcterms:W3CDTF">2026-04-04T12:36:00Z</dcterms:created>
  <dcterms:modified xsi:type="dcterms:W3CDTF">2026-04-04T12:36:00Z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